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8 -->
  <w:body>
    <w:p w:rsidR="00DC09F2" w:rsidRPr="00811E33" w:rsidP="00811E33" w14:paraId="11A3D9AC" w14:textId="34C87FD1">
      <w:pPr>
        <w:pStyle w:val="ListParagraph"/>
        <w:numPr>
          <w:ilvl w:val="0"/>
          <w:numId w:val="1"/>
        </w:numPr>
        <w:spacing w:line="480" w:lineRule="auto"/>
        <w:rPr>
          <w:rFonts w:ascii="Times New Roman" w:hAnsi="Times New Roman" w:cs="Times New Roman"/>
          <w:sz w:val="24"/>
          <w:szCs w:val="24"/>
        </w:rPr>
      </w:pPr>
      <w:r w:rsidRPr="00811E33">
        <w:rPr>
          <w:rFonts w:ascii="Times New Roman" w:hAnsi="Times New Roman" w:cs="Times New Roman"/>
          <w:sz w:val="24"/>
          <w:szCs w:val="24"/>
        </w:rPr>
        <w:t xml:space="preserve"> </w:t>
      </w:r>
      <w:r w:rsidRPr="00811E33">
        <w:rPr>
          <w:rFonts w:ascii="Times New Roman" w:hAnsi="Times New Roman" w:cs="Times New Roman"/>
          <w:sz w:val="24"/>
          <w:szCs w:val="24"/>
        </w:rPr>
        <w:t xml:space="preserve">Dr. </w:t>
      </w:r>
      <w:r w:rsidRPr="00811E33" w:rsidR="00485084">
        <w:rPr>
          <w:rFonts w:ascii="Times New Roman" w:hAnsi="Times New Roman" w:cs="Times New Roman"/>
          <w:sz w:val="24"/>
          <w:szCs w:val="24"/>
        </w:rPr>
        <w:t>Wolfersberger</w:t>
      </w:r>
      <w:r w:rsidRPr="00811E33">
        <w:rPr>
          <w:rFonts w:ascii="Times New Roman" w:hAnsi="Times New Roman" w:cs="Times New Roman"/>
          <w:sz w:val="24"/>
          <w:szCs w:val="24"/>
        </w:rPr>
        <w:t> concept of Social Role Valorization is explained in the following passage:</w:t>
      </w:r>
    </w:p>
    <w:p w:rsidR="00DC09F2" w:rsidRPr="00811E33" w:rsidP="00811E33" w14:paraId="55E24DC3" w14:textId="77777777">
      <w:pPr>
        <w:spacing w:line="480" w:lineRule="auto"/>
        <w:rPr>
          <w:rFonts w:ascii="Times New Roman" w:hAnsi="Times New Roman" w:cs="Times New Roman"/>
          <w:sz w:val="24"/>
          <w:szCs w:val="24"/>
        </w:rPr>
      </w:pPr>
      <w:r w:rsidRPr="00811E33">
        <w:rPr>
          <w:rFonts w:ascii="Times New Roman" w:hAnsi="Times New Roman" w:cs="Times New Roman"/>
          <w:sz w:val="24"/>
          <w:szCs w:val="24"/>
        </w:rPr>
        <w:t>“SOCIAL ROLE VALORIZATION” (SRV) is the name given to a concept for transacting human relationships and human service, formulated in 1983 by Wolf Wolfensberger, Ph.D., as the successor to his earlier formulation of the principle of normalization (Lemay, 1995; Wolfensberger, 1972; Wolfensberger, 1983). His most recent definition of Social Role Valorization is: “The application of empirical knowledge to the shaping of the current or potential social roles of a party (i.e., person, group, or class) -- primarily by means of enhancement of the party’s competencies &amp; image -- so that these are, as much as possible, positively valued in the eyes of the perceivers” (Wolfensberger &amp; Thomas, 2005).</w:t>
      </w:r>
    </w:p>
    <w:p w:rsidR="00DC09F2" w:rsidRPr="00811E33" w:rsidP="00811E33" w14:paraId="65CE071B" w14:textId="26844AA5">
      <w:pPr>
        <w:spacing w:line="480" w:lineRule="auto"/>
        <w:rPr>
          <w:rFonts w:ascii="Times New Roman" w:hAnsi="Times New Roman" w:cs="Times New Roman"/>
          <w:sz w:val="24"/>
          <w:szCs w:val="24"/>
        </w:rPr>
      </w:pPr>
      <w:r w:rsidRPr="00811E33">
        <w:rPr>
          <w:rFonts w:ascii="Times New Roman" w:hAnsi="Times New Roman" w:cs="Times New Roman"/>
          <w:sz w:val="24"/>
          <w:szCs w:val="24"/>
        </w:rPr>
        <w:t>"THE BASIC PREMISE of SRV is that people are much more likely to experience the “good things in life” (Wolfensberger, Thomas, &amp; Caruso, 1996) if they hold valued social roles than if they do not. Therefore, the major goal of SRV is to create or support socially valued roles for people in their society, because if a person holds valued social roles, that person is highly likely to receive from society those good things in life that are available to that society, and that can be conveyed by it, or at least the opportunities for obtaining these. In other words, all sorts of good things that other people are able to convey are almost automatically apt to be accorded to a person who holds societally valued roles, at least within the resources and norms of his/her society."</w:t>
      </w:r>
    </w:p>
    <w:p w:rsidR="00DC09F2" w:rsidRPr="00811E33" w:rsidP="00811E33" w14:paraId="2BF38BC6" w14:textId="77777777">
      <w:pPr>
        <w:spacing w:line="480" w:lineRule="auto"/>
        <w:rPr>
          <w:rFonts w:ascii="Times New Roman" w:hAnsi="Times New Roman" w:cs="Times New Roman"/>
          <w:sz w:val="24"/>
          <w:szCs w:val="24"/>
        </w:rPr>
      </w:pPr>
      <w:r w:rsidRPr="00811E33">
        <w:rPr>
          <w:rFonts w:ascii="Times New Roman" w:hAnsi="Times New Roman" w:cs="Times New Roman"/>
          <w:sz w:val="24"/>
          <w:szCs w:val="24"/>
        </w:rPr>
        <w:t>Osburn, J. (1998). An Overview of Social Role Valorization Theory. </w:t>
      </w:r>
      <w:r w:rsidRPr="00811E33">
        <w:rPr>
          <w:rFonts w:ascii="Times New Roman" w:hAnsi="Times New Roman" w:cs="Times New Roman"/>
          <w:i/>
          <w:iCs/>
          <w:sz w:val="24"/>
          <w:szCs w:val="24"/>
        </w:rPr>
        <w:t>SRV/VRS: The International Social Role Valorization Journal.1</w:t>
      </w:r>
      <w:r w:rsidRPr="00811E33">
        <w:rPr>
          <w:rFonts w:ascii="Times New Roman" w:hAnsi="Times New Roman" w:cs="Times New Roman"/>
          <w:sz w:val="24"/>
          <w:szCs w:val="24"/>
        </w:rPr>
        <w:t>(1), pg 4.</w:t>
      </w:r>
    </w:p>
    <w:p w:rsidR="00DC09F2" w:rsidRPr="00811E33" w:rsidP="00811E33" w14:paraId="3945F329" w14:textId="334E9CBA">
      <w:pPr>
        <w:spacing w:line="480" w:lineRule="auto"/>
        <w:rPr>
          <w:rFonts w:ascii="Times New Roman" w:hAnsi="Times New Roman" w:cs="Times New Roman"/>
          <w:sz w:val="24"/>
          <w:szCs w:val="24"/>
        </w:rPr>
      </w:pPr>
      <w:r w:rsidRPr="00811E33">
        <w:rPr>
          <w:rFonts w:ascii="Times New Roman" w:hAnsi="Times New Roman" w:cs="Times New Roman"/>
          <w:sz w:val="24"/>
          <w:szCs w:val="24"/>
        </w:rPr>
        <w:t xml:space="preserve">           As I reflect on how Social Role Valorization fits into my world view of Disabilities Studies, I started to think about the huge difference we can make in our </w:t>
      </w:r>
      <w:r w:rsidRPr="00811E33" w:rsidR="00485084">
        <w:rPr>
          <w:rFonts w:ascii="Times New Roman" w:hAnsi="Times New Roman" w:cs="Times New Roman"/>
          <w:sz w:val="24"/>
          <w:szCs w:val="24"/>
        </w:rPr>
        <w:t>society by</w:t>
      </w:r>
      <w:r w:rsidRPr="00811E33">
        <w:rPr>
          <w:rFonts w:ascii="Times New Roman" w:hAnsi="Times New Roman" w:cs="Times New Roman"/>
          <w:sz w:val="24"/>
          <w:szCs w:val="24"/>
        </w:rPr>
        <w:t xml:space="preserve"> sharing positive resources, information and bring </w:t>
      </w:r>
      <w:r w:rsidRPr="00811E33" w:rsidR="00485084">
        <w:rPr>
          <w:rFonts w:ascii="Times New Roman" w:hAnsi="Times New Roman" w:cs="Times New Roman"/>
          <w:sz w:val="24"/>
          <w:szCs w:val="24"/>
        </w:rPr>
        <w:t>self-awareness</w:t>
      </w:r>
      <w:r w:rsidRPr="00811E33">
        <w:rPr>
          <w:rFonts w:ascii="Times New Roman" w:hAnsi="Times New Roman" w:cs="Times New Roman"/>
          <w:sz w:val="24"/>
          <w:szCs w:val="24"/>
        </w:rPr>
        <w:t xml:space="preserve"> about how we should treat individuals with disabilities. I believe we can use the concept of Social Role Valorization to counter stigmas and devaluation in our society but it has to start within our own communities first. Knowledge is power which can be a positive when used for removing negative stigmas in our society.</w:t>
      </w:r>
    </w:p>
    <w:p w:rsidR="00D564E5" w:rsidRPr="00811E33" w:rsidP="00811E33" w14:paraId="31F94C1A" w14:textId="43E940D6">
      <w:pPr>
        <w:spacing w:line="480" w:lineRule="auto"/>
        <w:rPr>
          <w:rFonts w:ascii="Times New Roman" w:hAnsi="Times New Roman" w:cs="Times New Roman"/>
          <w:sz w:val="24"/>
          <w:szCs w:val="24"/>
        </w:rPr>
      </w:pPr>
    </w:p>
    <w:p w:rsidR="00D564E5" w:rsidRPr="00811E33" w:rsidP="00811E33" w14:paraId="66691ED7" w14:textId="3F08D3A4">
      <w:pPr>
        <w:spacing w:line="480" w:lineRule="auto"/>
        <w:rPr>
          <w:rFonts w:ascii="Times New Roman" w:hAnsi="Times New Roman" w:cs="Times New Roman"/>
          <w:sz w:val="24"/>
          <w:szCs w:val="24"/>
        </w:rPr>
      </w:pPr>
      <w:r w:rsidRPr="00811E33">
        <w:rPr>
          <w:rFonts w:ascii="Times New Roman" w:hAnsi="Times New Roman" w:cs="Times New Roman"/>
          <w:sz w:val="24"/>
          <w:szCs w:val="24"/>
        </w:rPr>
        <w:t xml:space="preserve">Comment:  </w:t>
      </w:r>
    </w:p>
    <w:p w:rsidR="00EE6503" w:rsidRPr="00811E33" w:rsidP="00811E33" w14:paraId="50AC1AB6" w14:textId="674D7D05">
      <w:pPr>
        <w:spacing w:line="480" w:lineRule="auto"/>
        <w:rPr>
          <w:rFonts w:ascii="Times New Roman" w:hAnsi="Times New Roman" w:cs="Times New Roman"/>
          <w:sz w:val="24"/>
          <w:szCs w:val="24"/>
        </w:rPr>
      </w:pPr>
      <w:r w:rsidRPr="00811E33">
        <w:rPr>
          <w:rFonts w:ascii="Times New Roman" w:hAnsi="Times New Roman" w:cs="Times New Roman"/>
          <w:sz w:val="24"/>
          <w:szCs w:val="24"/>
        </w:rPr>
        <w:t>The answer is right according to the description of what the Social Role Valorization is</w:t>
      </w:r>
      <w:r w:rsidR="00811E33">
        <w:rPr>
          <w:rFonts w:ascii="Times New Roman" w:hAnsi="Times New Roman" w:cs="Times New Roman"/>
          <w:sz w:val="24"/>
          <w:szCs w:val="24"/>
        </w:rPr>
        <w:t xml:space="preserve"> (SRV)</w:t>
      </w:r>
      <w:r w:rsidRPr="00811E33">
        <w:rPr>
          <w:rFonts w:ascii="Times New Roman" w:hAnsi="Times New Roman" w:cs="Times New Roman"/>
          <w:sz w:val="24"/>
          <w:szCs w:val="24"/>
        </w:rPr>
        <w:t xml:space="preserve">. SRV, in other words, refers to a strong set of concepts that are important in responding to the marginalization of certain individuals in society by giving them support so that they can have access to services and goods that are essential in their lives similar to other people. </w:t>
      </w:r>
      <w:r w:rsidRPr="00811E33" w:rsidR="002728AE">
        <w:rPr>
          <w:rFonts w:ascii="Times New Roman" w:hAnsi="Times New Roman" w:cs="Times New Roman"/>
          <w:sz w:val="24"/>
          <w:szCs w:val="24"/>
        </w:rPr>
        <w:t>The personal vie</w:t>
      </w:r>
      <w:r w:rsidRPr="00811E33" w:rsidR="00757050">
        <w:rPr>
          <w:rFonts w:ascii="Times New Roman" w:hAnsi="Times New Roman" w:cs="Times New Roman"/>
          <w:sz w:val="24"/>
          <w:szCs w:val="24"/>
        </w:rPr>
        <w:t>ws</w:t>
      </w:r>
      <w:r w:rsidRPr="00811E33" w:rsidR="002728AE">
        <w:rPr>
          <w:rFonts w:ascii="Times New Roman" w:hAnsi="Times New Roman" w:cs="Times New Roman"/>
          <w:sz w:val="24"/>
          <w:szCs w:val="24"/>
        </w:rPr>
        <w:t xml:space="preserve"> in the answer about bringing self-awareness, positive resources and information refer to the treatment that society should offer to people with needs. SRV is an important factor in the fight against devaluation and stigmas in society. </w:t>
      </w:r>
      <w:r w:rsidRPr="00811E33" w:rsidR="00757050">
        <w:rPr>
          <w:rFonts w:ascii="Times New Roman" w:hAnsi="Times New Roman" w:cs="Times New Roman"/>
          <w:sz w:val="24"/>
          <w:szCs w:val="24"/>
        </w:rPr>
        <w:t>The explanation given concerning the use of empirical knowledge in shaping the existing social roles in support for the alienated in society is substantial. A basic dogma of the role-valorization is to support the concept that good things offered in the life of any society are easily accessible by priceless social roles.
</w:t>
      </w:r>
    </w:p>
    <w:p w:rsidR="00DC09F2" w:rsidRPr="00811E33" w:rsidP="00811E33" w14:paraId="30467F82" w14:textId="1B9673B9">
      <w:pPr>
        <w:spacing w:line="480" w:lineRule="auto"/>
        <w:rPr>
          <w:rFonts w:ascii="Times New Roman" w:hAnsi="Times New Roman" w:cs="Times New Roman"/>
          <w:sz w:val="24"/>
          <w:szCs w:val="24"/>
        </w:rPr>
      </w:pPr>
    </w:p>
    <w:p w:rsidR="00DC09F2" w:rsidRPr="00811E33" w:rsidP="00811E33" w14:paraId="75E23D58" w14:textId="03586191">
      <w:pPr>
        <w:spacing w:line="480" w:lineRule="auto"/>
        <w:rPr>
          <w:rFonts w:ascii="Times New Roman" w:hAnsi="Times New Roman" w:cs="Times New Roman"/>
          <w:sz w:val="24"/>
          <w:szCs w:val="24"/>
        </w:rPr>
      </w:pPr>
    </w:p>
    <w:p w:rsidR="00DC09F2" w:rsidRPr="00811E33" w:rsidP="00811E33" w14:paraId="70A3B03E" w14:textId="52AD400B">
      <w:pPr>
        <w:spacing w:line="480" w:lineRule="auto"/>
        <w:rPr>
          <w:rFonts w:ascii="Times New Roman" w:hAnsi="Times New Roman" w:cs="Times New Roman"/>
          <w:sz w:val="24"/>
          <w:szCs w:val="24"/>
        </w:rPr>
      </w:pPr>
    </w:p>
    <w:p w:rsidR="00D564E5" w:rsidRPr="00811E33" w:rsidP="00811E33" w14:paraId="724B8498" w14:textId="68CFE230">
      <w:pPr>
        <w:pStyle w:val="NormalWeb"/>
        <w:numPr>
          <w:ilvl w:val="0"/>
          <w:numId w:val="1"/>
        </w:numPr>
        <w:shd w:val="clear" w:color="auto" w:fill="FFFFFF"/>
        <w:spacing w:before="0" w:beforeAutospacing="0" w:after="240" w:afterAutospacing="0" w:line="480" w:lineRule="auto"/>
        <w:rPr>
          <w:color w:val="111111"/>
        </w:rPr>
      </w:pPr>
      <w:r w:rsidRPr="00811E33">
        <w:t xml:space="preserve">  </w:t>
      </w:r>
      <w:r w:rsidRPr="00811E33">
        <w:rPr>
          <w:color w:val="111111"/>
        </w:rPr>
        <w:t>The idea behind the poster children is highlighted in this portion of the reading by Longmore: </w:t>
      </w:r>
    </w:p>
    <w:p w:rsidR="00D564E5" w:rsidRPr="00811E33" w:rsidP="00811E33" w14:paraId="562ABF9E" w14:textId="08C23A86">
      <w:pPr>
        <w:pStyle w:val="NormalWeb"/>
        <w:shd w:val="clear" w:color="auto" w:fill="FFFFFF"/>
        <w:spacing w:before="0" w:beforeAutospacing="0" w:after="240" w:afterAutospacing="0" w:line="480" w:lineRule="auto"/>
        <w:rPr>
          <w:color w:val="111111"/>
        </w:rPr>
      </w:pPr>
      <w:r w:rsidRPr="00811E33">
        <w:rPr>
          <w:color w:val="111111"/>
        </w:rPr>
        <w:t xml:space="preserve">“The poster child is our major ambassador to the public,” explained a March of Dimes spokeswoman. That icon influenced business executives’ attitudes about the millions of adults they might have seen as customers, employees, or colleagues, instead of recipients of their charity. It instructed lawmakers as they formulated policies that affected disabled citizens. It defined who Americans with disabilities really were and what they really needed. Reinforcing the medical model, charity images portrayed them as dependent objects of beneficence whose most important needs were medical. In late twentieth century America, the Tiny Tim persona was central to framing the cultural, social, and political meaning of disability. The charities depicted the representative disabled person as a vulnerable child, one of “the </w:t>
      </w:r>
      <w:r w:rsidRPr="00811E33" w:rsidR="00485084">
        <w:rPr>
          <w:color w:val="111111"/>
        </w:rPr>
        <w:t>weakest</w:t>
      </w:r>
      <w:r w:rsidRPr="00811E33">
        <w:rPr>
          <w:color w:val="111111"/>
        </w:rPr>
        <w:t>.” </w:t>
      </w:r>
    </w:p>
    <w:p w:rsidR="00D564E5" w:rsidRPr="00811E33" w:rsidP="00811E33" w14:paraId="4105E8BD" w14:textId="77777777">
      <w:pPr>
        <w:pStyle w:val="NormalWeb"/>
        <w:shd w:val="clear" w:color="auto" w:fill="FFFFFF"/>
        <w:spacing w:before="0" w:beforeAutospacing="0" w:after="0" w:afterAutospacing="0" w:line="480" w:lineRule="auto"/>
        <w:rPr>
          <w:color w:val="111111"/>
        </w:rPr>
      </w:pPr>
      <w:r w:rsidRPr="00811E33">
        <w:rPr>
          <w:color w:val="111111"/>
          <w:bdr w:val="none" w:sz="0" w:space="0" w:color="auto" w:frame="1"/>
        </w:rPr>
        <w:t>Longmore, P. (2013). Heaven’s special child: The making of poster children. In L. J. Davis (Ed.), </w:t>
      </w:r>
      <w:r w:rsidRPr="00811E33">
        <w:rPr>
          <w:i/>
          <w:iCs/>
          <w:color w:val="111111"/>
        </w:rPr>
        <w:t>The Disability Studies Reader</w:t>
      </w:r>
      <w:r w:rsidRPr="00811E33">
        <w:rPr>
          <w:color w:val="111111"/>
          <w:bdr w:val="none" w:sz="0" w:space="0" w:color="auto" w:frame="1"/>
        </w:rPr>
        <w:t> (4</w:t>
      </w:r>
      <w:r w:rsidRPr="00811E33">
        <w:rPr>
          <w:color w:val="111111"/>
          <w:bdr w:val="none" w:sz="0" w:space="0" w:color="auto" w:frame="1"/>
          <w:vertAlign w:val="superscript"/>
        </w:rPr>
        <w:t>th</w:t>
      </w:r>
      <w:r w:rsidRPr="00811E33">
        <w:rPr>
          <w:color w:val="111111"/>
          <w:bdr w:val="none" w:sz="0" w:space="0" w:color="auto" w:frame="1"/>
        </w:rPr>
        <w:t> ed) (pp. 38). New York, NY: Routledge.    </w:t>
      </w:r>
      <w:hyperlink r:id="rId4" w:tgtFrame="_blank" w:tooltip="Heavens Special Child" w:history="1">
        <w:r w:rsidRPr="00811E33">
          <w:rPr>
            <w:rStyle w:val="Hyperlink"/>
            <w:i/>
            <w:iCs/>
            <w:color w:val="1874A4"/>
            <w:bdr w:val="none" w:sz="0" w:space="0" w:color="auto" w:frame="1"/>
          </w:rPr>
          <w:t>Ch.3.Heaven's Special Child.pdf</w:t>
        </w:r>
      </w:hyperlink>
    </w:p>
    <w:p w:rsidR="00D564E5" w:rsidRPr="00811E33" w:rsidP="00811E33" w14:paraId="1ABE7A6C" w14:textId="68870CD6">
      <w:pPr>
        <w:pStyle w:val="NormalWeb"/>
        <w:shd w:val="clear" w:color="auto" w:fill="FFFFFF"/>
        <w:spacing w:before="0" w:beforeAutospacing="0" w:after="240" w:afterAutospacing="0" w:line="480" w:lineRule="auto"/>
        <w:rPr>
          <w:color w:val="111111"/>
        </w:rPr>
      </w:pPr>
      <w:r w:rsidRPr="00811E33">
        <w:rPr>
          <w:color w:val="111111"/>
        </w:rPr>
        <w:t xml:space="preserve">           The poster children created a vision of how society should treat individuals with disabilities. Poster children can be used for monetary gain but also to influence personal agendas. Poster children are hurt by the experience because labels are created and society tends to treat </w:t>
      </w:r>
      <w:r w:rsidRPr="00811E33" w:rsidR="00485084">
        <w:rPr>
          <w:color w:val="111111"/>
        </w:rPr>
        <w:t>others the</w:t>
      </w:r>
      <w:r w:rsidRPr="00811E33">
        <w:rPr>
          <w:color w:val="111111"/>
        </w:rPr>
        <w:t xml:space="preserve"> way they are seen. </w:t>
      </w:r>
      <w:r w:rsidRPr="00811E33" w:rsidR="00485084">
        <w:rPr>
          <w:color w:val="111111"/>
        </w:rPr>
        <w:t>In Longmore’s article</w:t>
      </w:r>
      <w:r w:rsidRPr="00811E33">
        <w:rPr>
          <w:color w:val="111111"/>
        </w:rPr>
        <w:t>, he provided the effect of the poster children by   the example of the character, "tiny tim" which depicted a little "crippled boy</w:t>
      </w:r>
      <w:r w:rsidRPr="00811E33" w:rsidR="00485084">
        <w:rPr>
          <w:color w:val="111111"/>
        </w:rPr>
        <w:t>” from</w:t>
      </w:r>
      <w:r w:rsidRPr="00811E33">
        <w:rPr>
          <w:color w:val="111111"/>
        </w:rPr>
        <w:t xml:space="preserve"> the story a "Christmas Carol" and how he </w:t>
      </w:r>
      <w:r w:rsidRPr="00811E33" w:rsidR="00485084">
        <w:rPr>
          <w:color w:val="111111"/>
        </w:rPr>
        <w:t>influenced” Ebenezer</w:t>
      </w:r>
      <w:r w:rsidRPr="00811E33">
        <w:rPr>
          <w:color w:val="111111"/>
        </w:rPr>
        <w:t> Scrooge" and made him want to be more charitable.  If poster children are used in a positive way such as educating people of their abilities and not disabilities, a valuable learning experience can be made in our society</w:t>
      </w:r>
    </w:p>
    <w:p w:rsidR="00D564E5" w:rsidRPr="00811E33" w:rsidP="00811E33" w14:paraId="52CE1005" w14:textId="4B4ECB34">
      <w:pPr>
        <w:pStyle w:val="NormalWeb"/>
        <w:shd w:val="clear" w:color="auto" w:fill="FFFFFF"/>
        <w:spacing w:before="0" w:beforeAutospacing="0" w:after="240" w:afterAutospacing="0" w:line="480" w:lineRule="auto"/>
        <w:rPr>
          <w:color w:val="111111"/>
        </w:rPr>
      </w:pPr>
      <w:r w:rsidRPr="00811E33">
        <w:rPr>
          <w:color w:val="111111"/>
        </w:rPr>
        <w:t xml:space="preserve">Comment:  </w:t>
      </w:r>
    </w:p>
    <w:p w:rsidR="00D564E5" w:rsidRPr="00811E33" w:rsidP="00811E33" w14:paraId="28D65DD0" w14:textId="2B560543">
      <w:pPr>
        <w:pStyle w:val="NormalWeb"/>
        <w:shd w:val="clear" w:color="auto" w:fill="FFFFFF"/>
        <w:spacing w:before="0" w:beforeAutospacing="0" w:after="240" w:afterAutospacing="0" w:line="480" w:lineRule="auto"/>
        <w:rPr>
          <w:color w:val="111111"/>
        </w:rPr>
      </w:pPr>
      <w:r w:rsidRPr="00811E33">
        <w:rPr>
          <w:color w:val="111111"/>
        </w:rPr>
        <w:t xml:space="preserve">About the issue </w:t>
      </w:r>
      <w:r w:rsidR="00811E33">
        <w:rPr>
          <w:color w:val="111111"/>
        </w:rPr>
        <w:t xml:space="preserve">of </w:t>
      </w:r>
      <w:r w:rsidRPr="00811E33">
        <w:rPr>
          <w:color w:val="111111"/>
        </w:rPr>
        <w:t xml:space="preserve">poster children, the answer is on point as it highlights the role </w:t>
      </w:r>
      <w:r w:rsidR="00811E33">
        <w:rPr>
          <w:color w:val="111111"/>
        </w:rPr>
        <w:t xml:space="preserve">it </w:t>
      </w:r>
      <w:r w:rsidRPr="00811E33">
        <w:rPr>
          <w:color w:val="111111"/>
        </w:rPr>
        <w:t xml:space="preserve">plays concerning people with disabilities. Poster children can be manipulated for financial incentives or the success of certain agendas.  The elaboration of how poster children are hurt is true since society passes judgment according to the perceptions </w:t>
      </w:r>
      <w:r w:rsidRPr="00811E33" w:rsidR="00757050">
        <w:rPr>
          <w:color w:val="111111"/>
        </w:rPr>
        <w:t xml:space="preserve">drawn from the looks of the people.  The recommendation that poster children should be used for positive </w:t>
      </w:r>
      <w:r w:rsidRPr="00811E33" w:rsidR="00574EAA">
        <w:rPr>
          <w:color w:val="111111"/>
        </w:rPr>
        <w:t xml:space="preserve">influences such as educating the society about the potential of people with disability as individuals who are full of ability but not disability. The article by Longmore explaining the concept of poster children is of the essence to the society about the treatment the children need to be given. </w:t>
      </w:r>
    </w:p>
    <w:p w:rsidR="00D564E5" w:rsidRPr="00811E33" w:rsidP="00811E33" w14:paraId="35943C56" w14:textId="77777777">
      <w:pPr>
        <w:pStyle w:val="NormalWeb"/>
        <w:shd w:val="clear" w:color="auto" w:fill="FFFFFF"/>
        <w:spacing w:before="0" w:beforeAutospacing="0" w:after="240" w:afterAutospacing="0" w:line="480" w:lineRule="auto"/>
        <w:rPr>
          <w:color w:val="111111"/>
        </w:rPr>
      </w:pPr>
    </w:p>
    <w:p w:rsidR="00D564E5" w:rsidRPr="00811E33" w:rsidP="00811E33" w14:paraId="6F628007" w14:textId="77777777">
      <w:pPr>
        <w:pStyle w:val="paragraph"/>
        <w:shd w:val="clear" w:color="auto" w:fill="FFFFFF"/>
        <w:spacing w:before="0" w:beforeAutospacing="0" w:after="0" w:afterAutospacing="0" w:line="480" w:lineRule="auto"/>
        <w:rPr>
          <w:color w:val="111111"/>
        </w:rPr>
      </w:pPr>
    </w:p>
    <w:p w:rsidR="00D564E5" w:rsidRPr="00811E33" w:rsidP="00811E33" w14:paraId="117952D0" w14:textId="2CAC771E">
      <w:pPr>
        <w:pStyle w:val="paragraph"/>
        <w:shd w:val="clear" w:color="auto" w:fill="FFFFFF"/>
        <w:spacing w:before="0" w:beforeAutospacing="0" w:after="0" w:afterAutospacing="0" w:line="480" w:lineRule="auto"/>
        <w:rPr>
          <w:color w:val="111111"/>
        </w:rPr>
      </w:pPr>
      <w:r w:rsidRPr="00811E33">
        <w:rPr>
          <w:rStyle w:val="normaltextrun"/>
          <w:color w:val="111111"/>
          <w:bdr w:val="none" w:sz="0" w:space="0" w:color="auto" w:frame="1"/>
        </w:rPr>
        <w:t>Why a devalued group is more likely than other groups to be victims of more stigmatization is explained in the article by</w:t>
      </w:r>
      <w:r w:rsidRPr="00811E33">
        <w:rPr>
          <w:rStyle w:val="apple-converted-space"/>
          <w:color w:val="111111"/>
          <w:bdr w:val="none" w:sz="0" w:space="0" w:color="auto" w:frame="1"/>
        </w:rPr>
        <w:t> </w:t>
      </w:r>
      <w:r w:rsidRPr="00811E33">
        <w:rPr>
          <w:rStyle w:val="spellingerror"/>
          <w:color w:val="111111"/>
          <w:bdr w:val="none" w:sz="0" w:space="0" w:color="auto" w:frame="1"/>
        </w:rPr>
        <w:t>Lerita</w:t>
      </w:r>
      <w:r w:rsidRPr="00811E33">
        <w:rPr>
          <w:rStyle w:val="apple-converted-space"/>
          <w:color w:val="111111"/>
          <w:bdr w:val="none" w:sz="0" w:space="0" w:color="auto" w:frame="1"/>
        </w:rPr>
        <w:t> </w:t>
      </w:r>
      <w:r w:rsidRPr="00811E33">
        <w:rPr>
          <w:rStyle w:val="normaltextrun"/>
          <w:color w:val="111111"/>
          <w:bdr w:val="none" w:sz="0" w:space="0" w:color="auto" w:frame="1"/>
        </w:rPr>
        <w:t>Coleman Brown, “Stigma: An Enigma Demystified.” In this article, the statement “stigma is equivalent to an undesired differentness” (Brown, 2006, p. 141) attributes both human differences and social contexts to stigmatization. Through Brown’s argument, the human differences between us form the basis for stigma. The article points out that stigma does not just emerge from these differences that exist between us but from being fear – before there was a stigma, there was fear. However, practices of stigma do not depend solely on fear as they are dependent on social contexts (e.g., communities, student groups, and workplace) one is in and cultures (e.g., majority culture versus subculture) one experiences (Brown, 2006). Individuals with more physically noticeable abnormalities or skin color not same from the majority, as suggested by the author, can experience more powerful stigma than those without disabilities and white individuals (Brown, 2006). For decades, I have seen many stigmatization issues at hand, especially where aspects of the stigma against deaf people have been bound up in the historical practices of oralism (deaf population is heterozygous; not all deaf people are able to speak). For example, deaf education has not received widespread acceptance in the deaf and mainstream schools. </w:t>
      </w:r>
    </w:p>
    <w:p w:rsidR="00D564E5" w:rsidRPr="00811E33" w:rsidP="00811E33" w14:paraId="766AA06B" w14:textId="77777777">
      <w:pPr>
        <w:pStyle w:val="paragraph"/>
        <w:shd w:val="clear" w:color="auto" w:fill="FFFFFF"/>
        <w:spacing w:before="0" w:beforeAutospacing="0" w:after="0" w:afterAutospacing="0" w:line="480" w:lineRule="auto"/>
        <w:rPr>
          <w:color w:val="111111"/>
        </w:rPr>
      </w:pPr>
      <w:r w:rsidRPr="00811E33">
        <w:rPr>
          <w:rStyle w:val="normaltextrun"/>
          <w:color w:val="111111"/>
          <w:bdr w:val="none" w:sz="0" w:space="0" w:color="auto" w:frame="1"/>
        </w:rPr>
        <w:t>   </w:t>
      </w:r>
      <w:r w:rsidRPr="00811E33">
        <w:rPr>
          <w:rStyle w:val="eop"/>
          <w:color w:val="111111"/>
          <w:bdr w:val="none" w:sz="0" w:space="0" w:color="auto" w:frame="1"/>
        </w:rPr>
        <w:t> </w:t>
      </w:r>
    </w:p>
    <w:p w:rsidR="00D564E5" w:rsidRPr="00811E33" w:rsidP="00811E33" w14:paraId="7399252D" w14:textId="77777777">
      <w:pPr>
        <w:pStyle w:val="paragraph"/>
        <w:shd w:val="clear" w:color="auto" w:fill="FFFFFF"/>
        <w:spacing w:before="0" w:beforeAutospacing="0" w:after="0" w:afterAutospacing="0" w:line="480" w:lineRule="auto"/>
        <w:rPr>
          <w:color w:val="111111"/>
        </w:rPr>
      </w:pPr>
      <w:r w:rsidRPr="00811E33">
        <w:rPr>
          <w:rStyle w:val="normaltextrun"/>
          <w:b/>
          <w:bCs/>
          <w:color w:val="111111"/>
          <w:bdr w:val="none" w:sz="0" w:space="0" w:color="auto" w:frame="1"/>
        </w:rPr>
        <w:t>References:</w:t>
      </w:r>
      <w:r w:rsidRPr="00811E33">
        <w:rPr>
          <w:rStyle w:val="eop"/>
          <w:b/>
          <w:bCs/>
          <w:color w:val="111111"/>
          <w:bdr w:val="none" w:sz="0" w:space="0" w:color="auto" w:frame="1"/>
        </w:rPr>
        <w:t> </w:t>
      </w:r>
    </w:p>
    <w:p w:rsidR="00D564E5" w:rsidRPr="00811E33" w:rsidP="00811E33" w14:paraId="55341660" w14:textId="77777777">
      <w:pPr>
        <w:pStyle w:val="paragraph"/>
        <w:shd w:val="clear" w:color="auto" w:fill="FFFFFF"/>
        <w:spacing w:before="0" w:beforeAutospacing="0" w:after="0" w:afterAutospacing="0" w:line="480" w:lineRule="auto"/>
        <w:rPr>
          <w:color w:val="111111"/>
        </w:rPr>
      </w:pPr>
      <w:r w:rsidRPr="00811E33">
        <w:rPr>
          <w:rStyle w:val="eop"/>
          <w:color w:val="111111"/>
          <w:bdr w:val="none" w:sz="0" w:space="0" w:color="auto" w:frame="1"/>
        </w:rPr>
        <w:t> </w:t>
      </w:r>
    </w:p>
    <w:p w:rsidR="00D564E5" w:rsidRPr="00811E33" w:rsidP="00811E33" w14:paraId="4A4B316C" w14:textId="60772293">
      <w:pPr>
        <w:pStyle w:val="paragraph"/>
        <w:shd w:val="clear" w:color="auto" w:fill="FFFFFF"/>
        <w:spacing w:before="0" w:beforeAutospacing="0" w:after="0" w:afterAutospacing="0" w:line="480" w:lineRule="auto"/>
        <w:rPr>
          <w:color w:val="111111"/>
        </w:rPr>
      </w:pPr>
      <w:r w:rsidRPr="00811E33">
        <w:rPr>
          <w:rStyle w:val="normaltextrun"/>
          <w:color w:val="111111"/>
          <w:bdr w:val="none" w:sz="0" w:space="0" w:color="auto" w:frame="1"/>
        </w:rPr>
        <w:t>Brown, L. M. (2006).</w:t>
      </w:r>
      <w:r w:rsidRPr="00811E33">
        <w:rPr>
          <w:rStyle w:val="apple-converted-space"/>
          <w:color w:val="111111"/>
          <w:bdr w:val="none" w:sz="0" w:space="0" w:color="auto" w:frame="1"/>
        </w:rPr>
        <w:t> </w:t>
      </w:r>
      <w:r w:rsidRPr="00811E33">
        <w:rPr>
          <w:rStyle w:val="normaltextrun"/>
          <w:color w:val="111111"/>
          <w:bdr w:val="none" w:sz="0" w:space="0" w:color="auto" w:frame="1"/>
        </w:rPr>
        <w:t>Stigma: An</w:t>
      </w:r>
      <w:r w:rsidRPr="00811E33">
        <w:rPr>
          <w:rStyle w:val="apple-converted-space"/>
          <w:color w:val="111111"/>
          <w:bdr w:val="none" w:sz="0" w:space="0" w:color="auto" w:frame="1"/>
        </w:rPr>
        <w:t> </w:t>
      </w:r>
      <w:r w:rsidRPr="00811E33" w:rsidR="00485084">
        <w:rPr>
          <w:rStyle w:val="spellingerror"/>
          <w:color w:val="111111"/>
          <w:bdr w:val="none" w:sz="0" w:space="0" w:color="auto" w:frame="1"/>
        </w:rPr>
        <w:t>Enigma</w:t>
      </w:r>
      <w:r w:rsidRPr="00811E33">
        <w:rPr>
          <w:rStyle w:val="apple-converted-space"/>
          <w:color w:val="111111"/>
          <w:bdr w:val="none" w:sz="0" w:space="0" w:color="auto" w:frame="1"/>
        </w:rPr>
        <w:t> </w:t>
      </w:r>
      <w:r w:rsidRPr="00811E33">
        <w:rPr>
          <w:rStyle w:val="normaltextrun"/>
          <w:color w:val="111111"/>
          <w:bdr w:val="none" w:sz="0" w:space="0" w:color="auto" w:frame="1"/>
        </w:rPr>
        <w:t>Demystified.</w:t>
      </w:r>
      <w:r w:rsidRPr="00811E33">
        <w:rPr>
          <w:rStyle w:val="apple-converted-space"/>
          <w:color w:val="111111"/>
          <w:bdr w:val="none" w:sz="0" w:space="0" w:color="auto" w:frame="1"/>
        </w:rPr>
        <w:t> </w:t>
      </w:r>
      <w:r w:rsidRPr="00811E33">
        <w:rPr>
          <w:rStyle w:val="normaltextrun"/>
          <w:color w:val="111111"/>
          <w:bdr w:val="none" w:sz="0" w:space="0" w:color="auto" w:frame="1"/>
        </w:rPr>
        <w:t>In L. Davis (Ed.),</w:t>
      </w:r>
      <w:r w:rsidRPr="00811E33">
        <w:rPr>
          <w:rStyle w:val="apple-converted-space"/>
          <w:color w:val="111111"/>
          <w:bdr w:val="none" w:sz="0" w:space="0" w:color="auto" w:frame="1"/>
        </w:rPr>
        <w:t> </w:t>
      </w:r>
      <w:r w:rsidRPr="00811E33">
        <w:rPr>
          <w:rStyle w:val="normaltextrun"/>
          <w:i/>
          <w:iCs/>
          <w:color w:val="111111"/>
          <w:bdr w:val="none" w:sz="0" w:space="0" w:color="auto" w:frame="1"/>
        </w:rPr>
        <w:t>The Disability Studies Reader </w:t>
      </w:r>
      <w:r w:rsidRPr="00811E33">
        <w:rPr>
          <w:rStyle w:val="normaltextrun"/>
          <w:color w:val="111111"/>
          <w:bdr w:val="none" w:sz="0" w:space="0" w:color="auto" w:frame="1"/>
        </w:rPr>
        <w:t>(2nd ed. p. 141-152). New York, NY: Routledge</w:t>
      </w:r>
    </w:p>
    <w:p w:rsidR="00D564E5" w:rsidRPr="00811E33" w:rsidP="00811E33" w14:paraId="080B535B" w14:textId="4655C6B4">
      <w:pPr>
        <w:pStyle w:val="NormalWeb"/>
        <w:numPr>
          <w:ilvl w:val="0"/>
          <w:numId w:val="1"/>
        </w:numPr>
        <w:shd w:val="clear" w:color="auto" w:fill="FFFFFF"/>
        <w:spacing w:before="0" w:beforeAutospacing="0" w:after="240" w:afterAutospacing="0" w:line="480" w:lineRule="auto"/>
        <w:rPr>
          <w:color w:val="111111"/>
        </w:rPr>
      </w:pPr>
    </w:p>
    <w:p w:rsidR="008C6E21" w:rsidRPr="00811E33" w:rsidP="00811E33" w14:paraId="6CCE94E5" w14:textId="32276761">
      <w:pPr>
        <w:spacing w:line="480" w:lineRule="auto"/>
        <w:rPr>
          <w:rFonts w:ascii="Times New Roman" w:hAnsi="Times New Roman" w:cs="Times New Roman"/>
          <w:sz w:val="24"/>
          <w:szCs w:val="24"/>
        </w:rPr>
      </w:pPr>
      <w:r w:rsidRPr="00811E33">
        <w:rPr>
          <w:rFonts w:ascii="Times New Roman" w:hAnsi="Times New Roman" w:cs="Times New Roman"/>
          <w:sz w:val="24"/>
          <w:szCs w:val="24"/>
        </w:rPr>
        <w:t xml:space="preserve">Comment:  </w:t>
      </w:r>
    </w:p>
    <w:p w:rsidR="00811E33" w:rsidRPr="00811E33" w:rsidP="00811E33" w14:paraId="557EC923" w14:textId="0C092556">
      <w:pPr>
        <w:spacing w:line="480" w:lineRule="auto"/>
        <w:rPr>
          <w:rFonts w:ascii="Times New Roman" w:hAnsi="Times New Roman" w:cs="Times New Roman"/>
          <w:sz w:val="24"/>
          <w:szCs w:val="24"/>
        </w:rPr>
      </w:pPr>
      <w:r w:rsidRPr="00811E33">
        <w:rPr>
          <w:rFonts w:ascii="Times New Roman" w:hAnsi="Times New Roman" w:cs="Times New Roman"/>
          <w:sz w:val="24"/>
          <w:szCs w:val="24"/>
        </w:rPr>
        <w:t xml:space="preserve">The article by Lerita Coleman Brown describes stigma as being equal to unwanted variations. Stigmatization is attributed to social aspects and human differences.  The answer is directly responding to the question as to why people from a devalued group are most likely to be subjected to adverse stigma than others, it identifies the key context under stigmatization. The fact that there are people with easily identifiable abnormalities such as skin color triggers some members of society to generate adverse hatred and stigma towards people with disabilities. For </w:t>
      </w:r>
      <w:r w:rsidRPr="00811E33">
        <w:rPr>
          <w:rFonts w:ascii="Times New Roman" w:hAnsi="Times New Roman" w:cs="Times New Roman"/>
          <w:sz w:val="24"/>
          <w:szCs w:val="24"/>
        </w:rPr>
        <w:t>instance,</w:t>
      </w:r>
      <w:r w:rsidRPr="00811E33">
        <w:rPr>
          <w:rFonts w:ascii="Times New Roman" w:hAnsi="Times New Roman" w:cs="Times New Roman"/>
          <w:sz w:val="24"/>
          <w:szCs w:val="24"/>
        </w:rPr>
        <w:t xml:space="preserve"> it is for this reason that deaf education has not been widely embraced to cater to the needs of the deaf. 
</w:t>
      </w:r>
    </w:p>
    <w:p w:rsidR="00811E33" w:rsidRPr="00811E33" w:rsidP="00811E33" w14:paraId="2CB5CCCE" w14:textId="77777777">
      <w:pPr>
        <w:spacing w:line="480" w:lineRule="auto"/>
        <w:rPr>
          <w:rFonts w:ascii="Times New Roman" w:hAnsi="Times New Roman" w:cs="Times New Roman"/>
          <w:sz w:val="24"/>
          <w:szCs w:val="24"/>
        </w:rPr>
      </w:pP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2068FE"/>
    <w:multiLevelType w:val="hybridMultilevel"/>
    <w:tmpl w:val="4C1C60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F2"/>
    <w:rsid w:val="002728AE"/>
    <w:rsid w:val="00485084"/>
    <w:rsid w:val="00574EAA"/>
    <w:rsid w:val="00757050"/>
    <w:rsid w:val="007C1DFD"/>
    <w:rsid w:val="00811E33"/>
    <w:rsid w:val="008C6E21"/>
    <w:rsid w:val="00C046CD"/>
    <w:rsid w:val="00D564E5"/>
    <w:rsid w:val="00D90B58"/>
    <w:rsid w:val="00DC09F2"/>
    <w:rsid w:val="00EE65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7FA5F80-0231-4ACA-A69D-1BAEBE3F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4E5"/>
    <w:pPr>
      <w:ind w:left="720"/>
      <w:contextualSpacing/>
    </w:pPr>
  </w:style>
  <w:style w:type="paragraph" w:styleId="NormalWeb">
    <w:name w:val="Normal (Web)"/>
    <w:basedOn w:val="Normal"/>
    <w:uiPriority w:val="99"/>
    <w:semiHidden/>
    <w:unhideWhenUsed/>
    <w:rsid w:val="00D56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64E5"/>
    <w:rPr>
      <w:color w:val="0000FF"/>
      <w:u w:val="single"/>
    </w:rPr>
  </w:style>
  <w:style w:type="paragraph" w:customStyle="1" w:styleId="paragraph">
    <w:name w:val="paragraph"/>
    <w:basedOn w:val="Normal"/>
    <w:rsid w:val="00D564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564E5"/>
  </w:style>
  <w:style w:type="character" w:customStyle="1" w:styleId="apple-converted-space">
    <w:name w:val="apple-converted-space"/>
    <w:basedOn w:val="DefaultParagraphFont"/>
    <w:rsid w:val="00D564E5"/>
  </w:style>
  <w:style w:type="character" w:customStyle="1" w:styleId="spellingerror">
    <w:name w:val="spellingerror"/>
    <w:basedOn w:val="DefaultParagraphFont"/>
    <w:rsid w:val="00D564E5"/>
  </w:style>
  <w:style w:type="character" w:customStyle="1" w:styleId="eop">
    <w:name w:val="eop"/>
    <w:basedOn w:val="DefaultParagraphFont"/>
    <w:rsid w:val="00D56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bhosted.cuny.edu/bbcswebdav/courses/SPS01_DSAB_601_01_1199_1/SPS01_DSAB_601_01_1192_1_ImportedContent_20190111052938/SPS01_DSAB_601_01_1182_1_ImportedContent_20180109113711/SPS01_DSAB_601_01_1179_1_ImportedContent_20170726110028/SPS01_DSAB_601_01_1172_1_ImportedContent_20170107050631/SPS01_DSAB_601_02_1169_1_ImportedContent_20160819041233/SPS01_DSAB_601_01_1162_1_ImportedContent_20160112013131/SPS01_DSAB_601_01_1159_1_ImportedContent_20150818044407/DSR%20Ch.3.Heaven's%20Special%20Child.pdf"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Hasan</dc:creator>
  <cp:lastModifiedBy>Probook</cp:lastModifiedBy>
  <cp:revision>2</cp:revision>
  <dcterms:created xsi:type="dcterms:W3CDTF">2019-09-18T19:34:00Z</dcterms:created>
  <dcterms:modified xsi:type="dcterms:W3CDTF">2019-09-18T19:34:00Z</dcterms:modified>
</cp:coreProperties>
</file>